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Cs w:val="21"/>
        </w:rPr>
      </w:pPr>
      <w:bookmarkStart w:id="0" w:name="_Toc19422"/>
      <w:bookmarkStart w:id="1" w:name="_Toc929"/>
      <w:r>
        <w:rPr>
          <w:rFonts w:hint="eastAsia" w:ascii="微软雅黑" w:hAnsi="微软雅黑" w:eastAsia="微软雅黑"/>
          <w:b/>
          <w:bCs/>
          <w:szCs w:val="21"/>
        </w:rPr>
        <w:t>主要设备及材料品牌推荐表</w:t>
      </w:r>
      <w:bookmarkEnd w:id="0"/>
      <w:bookmarkEnd w:id="1"/>
    </w:p>
    <w:tbl>
      <w:tblPr>
        <w:tblStyle w:val="4"/>
        <w:tblpPr w:leftFromText="180" w:rightFromText="180" w:vertAnchor="text" w:horzAnchor="margin" w:tblpX="-289" w:tblpY="225"/>
        <w:tblW w:w="546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910"/>
        <w:gridCol w:w="4515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设备/材料名称</w:t>
            </w:r>
          </w:p>
        </w:tc>
        <w:tc>
          <w:tcPr>
            <w:tcW w:w="24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可接受的制造商/品牌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>安装工程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消防泵、稳压泵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上海凯泉、上海连成、上海东方泵业、西安航天泵业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各类阀门及其他 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管道配件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苏州中核苏阀、盾安、上海冠龙、埃美柯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热镀锌钢管/焊接钢管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天津友发、宝钢、天津利达、华岐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灯具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雷士、欧普、佛山照明、三雄极光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开关面板、插座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公牛、德力西、正泰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消火栓及消火栓箱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安盾、百安、GST、澳龙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卫生洁具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TOTO、科勒、吉事多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火灾自动报警及联动系统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依爱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元器件采用 ABB、施耐德、正泰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消防电源监控、电气火灾监控系统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海湾、利达、北大青鸟、深圳泰和安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电梯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天津奥的斯、蒂升（TKE）、三菱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应急照明和疏散指示系统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中川电气、珠海西默、海湾、利达、北大青鸟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电线电缆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远东、宝胜、江南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电线管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金洲、华岐、利达、友发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电缆桥架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江苏银佳电气、镇江华阳机电、鑫龙电器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通风机、防排烟风机、防火风阀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江苏双保、苏州创建、浙江亿利达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抗震支吊架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威斯科特、固多金、安可美、上海联屿、喜利得、惠鱼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bookmarkStart w:id="2" w:name="_Toc133571222"/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土建及装饰工程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钢材（钢筋、钢管、钢板）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宝武钢、马钢、河钢、沙钢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水泥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海螺水泥、南方水泥、华润水泥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防水材料（卷材、涂料）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东方雨虹、广东科顺、辽宁大禹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玻璃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耀皮（上海）、南玻（深圳）、信义盘湖）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铝材/铝型材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广东凤铝、山东南山、广亚、海螺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纸面石膏板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可耐福、星牌优时吉、泰山、优时吉博罗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轻钢龙骨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可耐福、星牌优时吉、泰山、优时吉博罗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铰链、五金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顶固、海蒂诗、海福乐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乳胶漆、腻子、涂料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立邦、多乐士、华润、嘉宝莉、三棵树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钢制防火门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马斯德克、格满林、西格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地砖、墙砖、块料踢脚线</w:t>
            </w: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诺贝尔、东鹏、马可波罗、冠珠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同等或优于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bookmarkStart w:id="3" w:name="_GoBack"/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注：1、如投标人拟选择其他非推</w:t>
      </w:r>
      <w:r>
        <w:rPr>
          <w:rFonts w:hint="eastAsia" w:ascii="微软雅黑" w:hAnsi="微软雅黑" w:eastAsia="微软雅黑" w:cs="宋体"/>
          <w:color w:val="000000"/>
          <w:sz w:val="18"/>
          <w:szCs w:val="18"/>
        </w:rPr>
        <w:t>荐的同等或优于的品牌须经报审并通过，有权威性文件证明的同等或更优</w:t>
      </w:r>
      <w:bookmarkEnd w:id="2"/>
    </w:p>
    <w:bookmarkEnd w:id="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ODFjMjhmNjkyMTZhODFmNWMzMzdjOTI4MDhhZTcifQ=="/>
  </w:docVars>
  <w:rsids>
    <w:rsidRoot w:val="00EB416E"/>
    <w:rsid w:val="0035755A"/>
    <w:rsid w:val="009F1C55"/>
    <w:rsid w:val="00D23D93"/>
    <w:rsid w:val="00E810D5"/>
    <w:rsid w:val="00EB416E"/>
    <w:rsid w:val="00F40865"/>
    <w:rsid w:val="24545E5A"/>
    <w:rsid w:val="3B412A42"/>
    <w:rsid w:val="3C826976"/>
    <w:rsid w:val="745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870</Words>
  <Characters>898</Characters>
  <Lines>9</Lines>
  <Paragraphs>2</Paragraphs>
  <TotalTime>1</TotalTime>
  <ScaleCrop>false</ScaleCrop>
  <LinksUpToDate>false</LinksUpToDate>
  <CharactersWithSpaces>901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2023-05-04T05:24:00Z</dcterms:created>
  <dc:creator>DuanChao段超</dc:creator>
  <cp:lastModifiedBy>wu十一</cp:lastModifiedBy>
  <dcterms:modified xsi:type="dcterms:W3CDTF">2023-07-26T02:15:01Z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94B23AEFDF6844FEAE0E63F409597070_13</vt:lpwstr>
  </property>
</Properties>
</file>